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Белоярского района от 26.03.2018 N 219</w:t>
              <w:br/>
              <w:t xml:space="preserve">"О межведомственной комиссии по организации отдыха, оздоровления, занятости детей Белоярского района"</w:t>
              <w:br/>
              <w:t xml:space="preserve">(вместе с "Положением о межведомственной комиссии по организации отдыха, оздоровления, занятости детей Белоярского района")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17.05.2024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БЕЛОЯРСКОГО РАЙОНА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26 марта 2018 г. N 219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МЕЖВЕДОМСТВЕННОЙ КОМИССИИ ПО ОРГАНИЗАЦИИ ОТДЫХА,</w:t>
      </w:r>
    </w:p>
    <w:p>
      <w:pPr>
        <w:pStyle w:val="2"/>
        <w:jc w:val="center"/>
      </w:pPr>
      <w:r>
        <w:rPr>
          <w:sz w:val="20"/>
        </w:rPr>
        <w:t xml:space="preserve">ОЗДОРОВЛЕНИЯ, ЗАНЯТОСТИ ДЕТЕЙ БЕЛОЯРСКОГО РАЙОНА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организации и обеспечения отдыха, оздоровления, занятости детей Белоярского района, в соответствии с </w:t>
      </w:r>
      <w:hyperlink w:history="0" r:id="rId7" w:tooltip="Распоряжение Главы Белоярского района от 14.07.2006 N 304-р (ред. от 15.03.2018) &quot;Об утверждении Регламента администрации Белоярского района&quot; ------------ Недействующая редакция {КонсультантПлюс}">
        <w:r>
          <w:rPr>
            <w:sz w:val="20"/>
            <w:color w:val="0000ff"/>
          </w:rPr>
          <w:t xml:space="preserve">разделом 12</w:t>
        </w:r>
      </w:hyperlink>
      <w:r>
        <w:rPr>
          <w:sz w:val="20"/>
        </w:rPr>
        <w:t xml:space="preserve"> Регламента администрации Белоярского района, утвержденного распоряжением главы Белоярского района от 14 июля 2006 года N 304-р "Об утверждении Регламента администрации Белоярского района"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Создать межведомственную комиссию по организации отдыха, оздоровления, занятости детей Белоярского района и утвердить: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w:anchor="P33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межведомственной комиссии по организации отдыха, оздоровления, занятости детей Белоярского района согласно приложению 1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w:anchor="P87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межведомственной комиссии по организации отдыха, оздоровления, занятости детей Белоярского района согласно приложению 2 к настоящему постановлению.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Признать утратившими силу: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8" w:tooltip="Постановление Администрации Белоярского района от 21.07.2016 N 740 &quot;О межведомственной комиссии по организации отдыха, оздоровления, занятости детей и молодежи Белоярского района&quot; (вместе с &quot;Положением о межведомственной комиссии по организации отдыха, оздоровления, занятости детей и молодежи Белоярского района&quot;)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Белоярского района от 21 июля 2016 года N 740 "О межведомственной комиссии по организации отдыха, оздоровления, занятости детей Белоярского района";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9" w:tooltip="Постановление Администрации Белоярского района от 21.02.2017 N 137 &quot;О внесении изменения в приложение 2 к постановлению администрации Белоярского района от 21 июля 2016 года N 740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Белоярского района от 21 февраля 2017 года N 137 "О внесении изменения в приложение 2 к постановлению администрации Белоярского района от 21 июля 2016 года N 740";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r:id="rId10" w:tooltip="Постановление Администрации Белоярского района от 23.10.2017 N 984 &quot;О внесении изменений в постановление администрации Белоярского района от 21 июля 2016 года N 740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Белоярского района от 23 октября 2017 года N 984 "О внесении изменений в постановление администрации Белоярского района от 21 июля 2016 года N 740".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Опубликовать настоящее постановление в газете "Белоярские вести. Официальный выпуск".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Настоящее постановление вступает в силу после его официального опубликования.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Контроль за выполнением постановления возложить на заместителя главы Белоярского района по социальным вопросам Сокол Н.В.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Белоярского района</w:t>
      </w:r>
    </w:p>
    <w:p>
      <w:pPr>
        <w:pStyle w:val="0"/>
        <w:jc w:val="right"/>
      </w:pPr>
      <w:r>
        <w:rPr>
          <w:sz w:val="20"/>
        </w:rPr>
        <w:t xml:space="preserve">С.П.МАНЕНКОВ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26 марта 2018 года N 219</w:t>
      </w:r>
    </w:p>
    <w:p>
      <w:pPr>
        <w:pStyle w:val="0"/>
        <w:jc w:val="both"/>
      </w:pPr>
      <w:r>
        <w:rPr>
          <w:sz w:val="20"/>
        </w:rPr>
      </w:r>
    </w:p>
    <w:bookmarkStart w:id="33" w:name="P33"/>
    <w:bookmarkEnd w:id="33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МЕЖВЕДОМСТВЕННОЙ КОМИССИИ ПО ОРГАНИЗАЦИИ ОТДЫХА,</w:t>
      </w:r>
    </w:p>
    <w:p>
      <w:pPr>
        <w:pStyle w:val="2"/>
        <w:jc w:val="center"/>
      </w:pPr>
      <w:r>
        <w:rPr>
          <w:sz w:val="20"/>
        </w:rPr>
        <w:t xml:space="preserve">ОЗДОРОВЛЕНИЯ, ЗАНЯТОСТИ ДЕТЕЙ БЕЛОЯРСКОГО РАЙОНА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Межведомственная комиссия по организации отдыха, оздоровления, занятости детей Белоярского района (далее - Комиссия) создана в целях рассмотрения вопросов, требующих межведомственного взаимодействия, по созданию условий для организации и обеспечения отдыха, оздоровления, занятости детей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Комиссия в своей деятельности руководствуется </w:t>
      </w:r>
      <w:hyperlink w:history="0" r:id="rId1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федеральными законами и иными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Белоярского района, а также настоящим Положением.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2. Основные задачи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Обеспечение комплексного анализа организации оздоровления, отдыха, занятости детей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Разработка рекомендаций по вопросам организации отдыха, оздоровления, занятости детей Белоярского района.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3. Функции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Подготовка и внесение в установленном порядке в Думу Белоярского района и главе Белоярского района предложений по вопросам улучшения организации отдыха, оздоровления, занятости детей Белоярского района, в том числе профилактики правонарушений и предупреждения чрезвычайных ситуаций в местах отдыха детей, обеспечению безопасности организованных групп детей по маршрутам их следования всеми видами транспорта.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Анализ деятельности органов местного самоуправления Белоярского района, организаций отдыха детей и их оздоровления, рассмотрение соответствующей информации на заседаниях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Осуществление мер по совершенствованию механизма реализации мероприятий, направленных на организацию отдыха, оздоровления, занятости детей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Организация и проведение обучающих семинаров по вопросам оздоровления, отдыха, занятости детей на территории Белоярского района, участие в работе региональных конференций, семинаров по вопросам оздоровления, отдыха, занятости детей.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4. Права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Комиссия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Приглашать на свои заседания должностных лиц органов местного самоуправления Белоярского района и организаций.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Запрашивать у органов администрации Белоярского района и организаций документы, материалы и информацию, относящиеся к компетенции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Создавать экспертные комиссии, рабочие группы, привлекать специалистов для решения вопросов по организации отдыха, оздоровления, занятости детей Белоярского района, в том числе профилактике правонарушений и предупреждению чрезвычайных ситуаций в местах отдыха детей, обеспечению безопасности организованных групп детей по маршрутам их следования всеми видами транспорта.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Принимать решения по вопросам, входящим в компетенцию Комиссии.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5. Порядок организации деятельности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 Комиссию возглавляет председатель - заместитель главы Белоярского района по социальным вопросам.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Функции председателя Комиссии в случае его отсутствия исполняет заместитель председателя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Ответственный секретарь Комиссии составляет план работы Комиссии, организует выполнение поручений председателя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 В состав Комиссии входят представители органов местного самоуправления Белоярского района, территориальных органов федеральных органов исполнительной власти (по согласованию) и организаций (по согласованию).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5.3. Председатель Комиссии и его заместитель несут персональную ответственность за организацию работы Комиссии, законность принимаемых решений.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5.4. Комиссия осуществляет свою деятельность в соответствии с планом работы, утверждаемым ее председателем.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5.5. Заседания Комиссии проводятся по мере необходимости, но не реже одного раза в квартал (в летний период - не реже одного раза в месяц) и считаются правомочными, если на них присутствуют не менее половины ее состава.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5.6. Повестку дня заседаний и порядок их проведения определяет председатель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Материалы по вопросам повестки заседания члены Комиссии, иные заинтересованные органы, организации представляют в Комитет по делам молодежи, физической культуре и спорту администрации Белоярского района не позднее чем за пять календарных дней до даты заседания.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5.7. Члены Комиссии при обсуждении и голосовании обладают равными правами. Решения на заседаниях Комиссии принимаются большинством голосов присутствующих членов Комиссии; в случае равенства голосов право решающего голоса принадлежит председательствующему на заседании.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невозможности личного присутствия на заседании Комиссии члены Комиссии имеют право представить свое мнение по рассматриваемым вопросам в письменной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5.8. Решения Комиссии оформляются протоколами, которые подписываются председателем Комиссии или его заместителем, председательствующим на заседании, и ответственным секретарем. Решения Комиссии носят рекомендательный характер.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5.9. Организационно-техническое обеспечение, информационное сопровождение деятельности Комиссии осуществляет Комитет по делам молодежи, физической культуре и спорту администрации Белоярского района.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26 марта 2018 года N 219</w:t>
      </w:r>
    </w:p>
    <w:p>
      <w:pPr>
        <w:pStyle w:val="0"/>
        <w:jc w:val="both"/>
      </w:pPr>
      <w:r>
        <w:rPr>
          <w:sz w:val="20"/>
        </w:rPr>
      </w:r>
    </w:p>
    <w:bookmarkStart w:id="87" w:name="P87"/>
    <w:bookmarkEnd w:id="87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МЕЖВЕДОМСТВЕННОЙ КОМИССИИ ПО ОРГАНИЗАЦИИ ОТДЫХА,</w:t>
      </w:r>
    </w:p>
    <w:p>
      <w:pPr>
        <w:pStyle w:val="2"/>
        <w:jc w:val="center"/>
      </w:pPr>
      <w:r>
        <w:rPr>
          <w:sz w:val="20"/>
        </w:rPr>
        <w:t xml:space="preserve">ОЗДОРОВЛЕНИЯ, ЗАНЯТОСТИ ДЕТЕЙ БЕЛОЯРСКОГО РАЙОНА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6236"/>
      </w:tblGrid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комиссии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главы Белоярского района по социальным вопросам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председателя комиссии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образованию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Ответственный секретарь комиссии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председателя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Члены комиссии: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культуре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социальной политике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опеки и попечительства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по организации деятельности комиссии по делам несовершеннолетних, защите их прав администрации Белоярского района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директор муниципального автономного учреждения физической культуры и спорта Белоярского района "База спорта и отдыха "Северянка"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районный педиатр бюджетного учреждения Ханты-Мансийского автономного округа - Югры "Белоярская районная больница"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Управления социальной защиты населения по городу Белоярский и району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директор казенного учреждения Ханты-Мансийского автономного округа - Югры "Белоярский центр занятости населения"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инженер по социальному развитию Казымского линейно-производственного управления магистральных газопроводов общества с ограниченной ответственностью "Газпром трансгаз Югорск"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территориального отдела управления Роспотребнадзора по Ханты-Мансийскому автономному округу - Югре в Белоярском районе и Березовском районе, главный государственный санитарный врач по Белоярскому району и Березовскому району Ханты-Мансийского автономного округа - Югры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надзорной деятельности и профилактической работы (по г. Белоярский и району)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начальника отдела участковых уполномоченных полиции и подразделения по делам несовершеннолетних - начальник отделения по делам несовершеннолетних отдела Министерства внутренних дел Российской Федерации по Белоярскому району (по согласованию)</w:t>
            </w:r>
          </w:p>
        </w:tc>
      </w:tr>
      <w:t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Белоярского отделения вневедомственной охраны - филиала Федерального государственного казенного учреждения "Управление вневедомственной охраны войск национальной гвардии Российской Федерации по Ханты-Мансийскому автономному округу - Югре" (по согласованию)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Белоярского района от 26.03.2018 N 219</w:t>
            <w:br/>
            <w:t>"О межведомственной комиссии по организации отдыха, 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926&amp;n=170140&amp;dst=100440" TargetMode = "External"/>
	<Relationship Id="rId8" Type="http://schemas.openxmlformats.org/officeDocument/2006/relationships/hyperlink" Target="https://login.consultant.ru/link/?req=doc&amp;base=RLAW926&amp;n=135726" TargetMode = "External"/>
	<Relationship Id="rId9" Type="http://schemas.openxmlformats.org/officeDocument/2006/relationships/hyperlink" Target="https://login.consultant.ru/link/?req=doc&amp;base=RLAW926&amp;n=148757" TargetMode = "External"/>
	<Relationship Id="rId10" Type="http://schemas.openxmlformats.org/officeDocument/2006/relationships/hyperlink" Target="https://login.consultant.ru/link/?req=doc&amp;base=RLAW926&amp;n=161598" TargetMode = "External"/>
	<Relationship Id="rId11" Type="http://schemas.openxmlformats.org/officeDocument/2006/relationships/hyperlink" Target="https://login.consultant.ru/link/?req=doc&amp;base=LAW&amp;n=287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Белоярского района от 26.03.2018 N 219
"О межведомственной комиссии по организации отдыха, оздоровления, занятости детей Белоярского района"
(вместе с "Положением о межведомственной комиссии по организации отдыха, оздоровления, занятости детей Белоярского района")</dc:title>
  <dcterms:created xsi:type="dcterms:W3CDTF">2024-05-17T06:51:46Z</dcterms:created>
</cp:coreProperties>
</file>